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86D7" w14:textId="0ED49510" w:rsidR="00822217" w:rsidRDefault="00822217" w:rsidP="00822217">
      <w:pPr>
        <w:jc w:val="center"/>
        <w:rPr>
          <w:rFonts w:cstheme="minorHAnsi"/>
          <w:sz w:val="24"/>
          <w:szCs w:val="24"/>
        </w:rPr>
      </w:pPr>
      <w:r>
        <w:rPr>
          <w:rFonts w:cstheme="minorHAnsi"/>
          <w:sz w:val="24"/>
          <w:szCs w:val="24"/>
        </w:rPr>
        <w:t>Discours</w:t>
      </w:r>
    </w:p>
    <w:p w14:paraId="70B52939" w14:textId="4B71378D" w:rsidR="00822217" w:rsidRDefault="00822217" w:rsidP="00822217">
      <w:pPr>
        <w:jc w:val="center"/>
        <w:rPr>
          <w:rFonts w:cstheme="minorHAnsi"/>
          <w:sz w:val="24"/>
          <w:szCs w:val="24"/>
        </w:rPr>
      </w:pPr>
      <w:r>
        <w:rPr>
          <w:rFonts w:cstheme="minorHAnsi"/>
          <w:sz w:val="24"/>
          <w:szCs w:val="24"/>
        </w:rPr>
        <w:t xml:space="preserve">Fondation </w:t>
      </w:r>
      <w:proofErr w:type="spellStart"/>
      <w:r>
        <w:rPr>
          <w:rFonts w:cstheme="minorHAnsi"/>
          <w:sz w:val="24"/>
          <w:szCs w:val="24"/>
        </w:rPr>
        <w:t>Fede</w:t>
      </w:r>
      <w:proofErr w:type="spellEnd"/>
      <w:r>
        <w:rPr>
          <w:rFonts w:cstheme="minorHAnsi"/>
          <w:sz w:val="24"/>
          <w:szCs w:val="24"/>
        </w:rPr>
        <w:t xml:space="preserve"> e </w:t>
      </w:r>
      <w:proofErr w:type="spellStart"/>
      <w:r>
        <w:rPr>
          <w:rFonts w:cstheme="minorHAnsi"/>
          <w:sz w:val="24"/>
          <w:szCs w:val="24"/>
        </w:rPr>
        <w:t>cultura</w:t>
      </w:r>
      <w:proofErr w:type="spellEnd"/>
    </w:p>
    <w:p w14:paraId="745AC236" w14:textId="77777777" w:rsidR="00822217" w:rsidRDefault="00822217" w:rsidP="002A4081">
      <w:pPr>
        <w:jc w:val="both"/>
        <w:rPr>
          <w:rFonts w:cstheme="minorHAnsi"/>
          <w:sz w:val="24"/>
          <w:szCs w:val="24"/>
        </w:rPr>
      </w:pPr>
    </w:p>
    <w:p w14:paraId="286A4AE0" w14:textId="296DCCE9" w:rsidR="002A4081" w:rsidRPr="002A4081" w:rsidRDefault="002A4081" w:rsidP="002A4081">
      <w:pPr>
        <w:jc w:val="both"/>
        <w:rPr>
          <w:rFonts w:cstheme="minorHAnsi"/>
          <w:sz w:val="24"/>
          <w:szCs w:val="24"/>
        </w:rPr>
      </w:pPr>
      <w:r w:rsidRPr="002A4081">
        <w:rPr>
          <w:rFonts w:cstheme="minorHAnsi"/>
          <w:sz w:val="24"/>
          <w:szCs w:val="24"/>
        </w:rPr>
        <w:t>Mesdames, Messieurs,</w:t>
      </w:r>
    </w:p>
    <w:p w14:paraId="10C74247" w14:textId="599BDABC" w:rsidR="002A4081" w:rsidRPr="002A4081" w:rsidRDefault="002A4081" w:rsidP="002A4081">
      <w:pPr>
        <w:jc w:val="both"/>
        <w:rPr>
          <w:rFonts w:cstheme="minorHAnsi"/>
          <w:sz w:val="24"/>
          <w:szCs w:val="24"/>
        </w:rPr>
      </w:pPr>
      <w:r w:rsidRPr="002A4081">
        <w:rPr>
          <w:rFonts w:cstheme="minorHAnsi"/>
          <w:sz w:val="24"/>
          <w:szCs w:val="24"/>
        </w:rPr>
        <w:t>Permettez-moi de commencer par exprimer ma profonde gratitude à la Fondation pour avoir convié l’association Al Karam</w:t>
      </w:r>
      <w:r>
        <w:rPr>
          <w:rFonts w:cstheme="minorHAnsi"/>
          <w:sz w:val="24"/>
          <w:szCs w:val="24"/>
        </w:rPr>
        <w:t>, que je représente aujourd’hui en tant que fondatrice et présidente,</w:t>
      </w:r>
      <w:r w:rsidRPr="002A4081">
        <w:rPr>
          <w:rFonts w:cstheme="minorHAnsi"/>
          <w:sz w:val="24"/>
          <w:szCs w:val="24"/>
        </w:rPr>
        <w:t xml:space="preserve"> à participer à cette visioconférence. Je suis sincèrement honorée de prendre la parole sur un sujet aussi essentiel que l’éducation des filles — un sujet qui, malgré les avancées enregistrées dans de nombreux pays, continue de révéler des inégalités persistantes, particulièrement lorsque s’y ajoutent la pauvreté, la marginalisation ou l’abandon familial.</w:t>
      </w:r>
    </w:p>
    <w:p w14:paraId="238BED1A" w14:textId="77777777" w:rsidR="002A4081" w:rsidRDefault="002A4081" w:rsidP="002A4081">
      <w:pPr>
        <w:jc w:val="both"/>
        <w:rPr>
          <w:rFonts w:cstheme="minorHAnsi"/>
          <w:sz w:val="24"/>
          <w:szCs w:val="24"/>
        </w:rPr>
      </w:pPr>
    </w:p>
    <w:p w14:paraId="71326405" w14:textId="70C0B9F7" w:rsidR="002A4081" w:rsidRDefault="002A4081" w:rsidP="002A4081">
      <w:pPr>
        <w:jc w:val="both"/>
        <w:rPr>
          <w:rFonts w:cstheme="minorHAnsi"/>
          <w:sz w:val="24"/>
          <w:szCs w:val="24"/>
        </w:rPr>
      </w:pPr>
      <w:r w:rsidRPr="002A4081">
        <w:rPr>
          <w:rFonts w:cstheme="minorHAnsi"/>
          <w:sz w:val="24"/>
          <w:szCs w:val="24"/>
        </w:rPr>
        <w:t>L’éducation des filles n’est pas seulement un droit fondamental</w:t>
      </w:r>
      <w:r>
        <w:rPr>
          <w:rFonts w:cstheme="minorHAnsi"/>
          <w:sz w:val="24"/>
          <w:szCs w:val="24"/>
        </w:rPr>
        <w:t>,</w:t>
      </w:r>
      <w:r w:rsidRPr="002A4081">
        <w:rPr>
          <w:rFonts w:cstheme="minorHAnsi"/>
          <w:sz w:val="24"/>
          <w:szCs w:val="24"/>
        </w:rPr>
        <w:t xml:space="preserve"> c’est un levier puissant de transformation sociale. Une fille éduquée change son avenir, transforme celui de sa famille, et contribue durablement au développement de son pays. Pourtant, encore aujourd’hui, trop de filles voient leur parcours brisé par la pauvreté, les violences, les mariages précoces, ou l’obligation de travailler</w:t>
      </w:r>
      <w:r>
        <w:rPr>
          <w:rFonts w:cstheme="minorHAnsi"/>
          <w:sz w:val="24"/>
          <w:szCs w:val="24"/>
        </w:rPr>
        <w:t xml:space="preserve">. </w:t>
      </w:r>
      <w:r w:rsidRPr="002A4081">
        <w:rPr>
          <w:rFonts w:cstheme="minorHAnsi"/>
          <w:sz w:val="24"/>
          <w:szCs w:val="24"/>
        </w:rPr>
        <w:t>C’est précisément ces injustices que notre association combat depuis sa création.</w:t>
      </w:r>
    </w:p>
    <w:p w14:paraId="3DE52F78" w14:textId="77777777" w:rsidR="002A4081" w:rsidRPr="002A4081" w:rsidRDefault="002A4081" w:rsidP="002A4081">
      <w:pPr>
        <w:jc w:val="both"/>
        <w:rPr>
          <w:rFonts w:cstheme="minorHAnsi"/>
          <w:sz w:val="24"/>
          <w:szCs w:val="24"/>
        </w:rPr>
      </w:pPr>
    </w:p>
    <w:p w14:paraId="25C0A5E1" w14:textId="77777777" w:rsidR="002A4081" w:rsidRPr="002A4081" w:rsidRDefault="002A4081" w:rsidP="002A4081">
      <w:pPr>
        <w:jc w:val="both"/>
        <w:rPr>
          <w:rFonts w:cstheme="minorHAnsi"/>
          <w:sz w:val="24"/>
          <w:szCs w:val="24"/>
        </w:rPr>
      </w:pPr>
      <w:r w:rsidRPr="002A4081">
        <w:rPr>
          <w:rFonts w:cstheme="minorHAnsi"/>
          <w:sz w:val="24"/>
          <w:szCs w:val="24"/>
        </w:rPr>
        <w:t>Le Maroc a réalisé, ces dernières années, des avancées significatives en matière d’accès à l’éducation et d’égalité entre filles et garçons. Les données nationales en témoignent :</w:t>
      </w:r>
    </w:p>
    <w:p w14:paraId="6AA86C52" w14:textId="25983B79" w:rsidR="002A4081" w:rsidRPr="002A4081" w:rsidRDefault="002A4081" w:rsidP="002A4081">
      <w:pPr>
        <w:numPr>
          <w:ilvl w:val="0"/>
          <w:numId w:val="1"/>
        </w:numPr>
        <w:jc w:val="both"/>
        <w:rPr>
          <w:rFonts w:cstheme="minorHAnsi"/>
          <w:sz w:val="24"/>
          <w:szCs w:val="24"/>
        </w:rPr>
      </w:pPr>
      <w:r>
        <w:rPr>
          <w:rFonts w:cstheme="minorHAnsi"/>
          <w:sz w:val="24"/>
          <w:szCs w:val="24"/>
        </w:rPr>
        <w:t xml:space="preserve">Le taux de couverture préscolaire a </w:t>
      </w:r>
      <w:r w:rsidRPr="002A4081">
        <w:rPr>
          <w:rFonts w:cstheme="minorHAnsi"/>
          <w:sz w:val="24"/>
          <w:szCs w:val="24"/>
        </w:rPr>
        <w:t>attein</w:t>
      </w:r>
      <w:r>
        <w:rPr>
          <w:rFonts w:cstheme="minorHAnsi"/>
          <w:sz w:val="24"/>
          <w:szCs w:val="24"/>
        </w:rPr>
        <w:t>t</w:t>
      </w:r>
      <w:r w:rsidRPr="002A4081">
        <w:rPr>
          <w:rFonts w:cstheme="minorHAnsi"/>
          <w:sz w:val="24"/>
          <w:szCs w:val="24"/>
        </w:rPr>
        <w:t xml:space="preserve"> 79 %, dont 49,6 % de filles.</w:t>
      </w:r>
    </w:p>
    <w:p w14:paraId="5A507FD9" w14:textId="77777777" w:rsidR="002A4081" w:rsidRPr="002A4081" w:rsidRDefault="002A4081" w:rsidP="002A4081">
      <w:pPr>
        <w:numPr>
          <w:ilvl w:val="0"/>
          <w:numId w:val="1"/>
        </w:numPr>
        <w:jc w:val="both"/>
        <w:rPr>
          <w:rFonts w:cstheme="minorHAnsi"/>
          <w:sz w:val="24"/>
          <w:szCs w:val="24"/>
        </w:rPr>
      </w:pPr>
      <w:r w:rsidRPr="002A4081">
        <w:rPr>
          <w:rFonts w:cstheme="minorHAnsi"/>
          <w:sz w:val="24"/>
          <w:szCs w:val="24"/>
        </w:rPr>
        <w:t>Les taux de scolarisation atteignent 100 % au primaire et au collège, et 80 % au lycée, avec une parité presque parfaite : 48,2 % de filles au primaire, 47,7 % au collège, 52,9 % au lycée.</w:t>
      </w:r>
    </w:p>
    <w:p w14:paraId="5D457D8C" w14:textId="77777777" w:rsidR="002A4081" w:rsidRPr="002A4081" w:rsidRDefault="002A4081" w:rsidP="002A4081">
      <w:pPr>
        <w:numPr>
          <w:ilvl w:val="0"/>
          <w:numId w:val="1"/>
        </w:numPr>
        <w:jc w:val="both"/>
        <w:rPr>
          <w:rFonts w:cstheme="minorHAnsi"/>
          <w:sz w:val="24"/>
          <w:szCs w:val="24"/>
        </w:rPr>
      </w:pPr>
      <w:r w:rsidRPr="002A4081">
        <w:rPr>
          <w:rFonts w:cstheme="minorHAnsi"/>
          <w:sz w:val="24"/>
          <w:szCs w:val="24"/>
        </w:rPr>
        <w:t>Les performances scolaires confirment cette dynamique : 95,6 % de réussite au primaire pour les filles, contre 92,5 % pour les garçons.</w:t>
      </w:r>
    </w:p>
    <w:p w14:paraId="4DEE5C45" w14:textId="77777777" w:rsidR="002A4081" w:rsidRPr="002A4081" w:rsidRDefault="002A4081" w:rsidP="002A4081">
      <w:pPr>
        <w:numPr>
          <w:ilvl w:val="0"/>
          <w:numId w:val="1"/>
        </w:numPr>
        <w:jc w:val="both"/>
        <w:rPr>
          <w:rFonts w:cstheme="minorHAnsi"/>
          <w:sz w:val="24"/>
          <w:szCs w:val="24"/>
        </w:rPr>
      </w:pPr>
      <w:r w:rsidRPr="002A4081">
        <w:rPr>
          <w:rFonts w:cstheme="minorHAnsi"/>
          <w:sz w:val="24"/>
          <w:szCs w:val="24"/>
        </w:rPr>
        <w:t>Au collège, le taux d’achèvement est de 78,9 % pour les filles, contre 60,9 % pour les garçons.</w:t>
      </w:r>
    </w:p>
    <w:p w14:paraId="4C5698EF" w14:textId="77777777" w:rsidR="002A4081" w:rsidRPr="002A4081" w:rsidRDefault="002A4081" w:rsidP="002A4081">
      <w:pPr>
        <w:numPr>
          <w:ilvl w:val="0"/>
          <w:numId w:val="1"/>
        </w:numPr>
        <w:jc w:val="both"/>
        <w:rPr>
          <w:rFonts w:cstheme="minorHAnsi"/>
          <w:sz w:val="24"/>
          <w:szCs w:val="24"/>
        </w:rPr>
      </w:pPr>
      <w:r w:rsidRPr="002A4081">
        <w:rPr>
          <w:rFonts w:cstheme="minorHAnsi"/>
          <w:sz w:val="24"/>
          <w:szCs w:val="24"/>
        </w:rPr>
        <w:t>Dans le secondaire qualifiant, 53,1 % des filles achèvent leur cycle, contre 26,4 % des garçons.</w:t>
      </w:r>
    </w:p>
    <w:p w14:paraId="30BF4E83" w14:textId="77777777" w:rsidR="002A4081" w:rsidRDefault="002A4081" w:rsidP="002A4081">
      <w:pPr>
        <w:jc w:val="both"/>
        <w:rPr>
          <w:rFonts w:cstheme="minorHAnsi"/>
          <w:sz w:val="24"/>
          <w:szCs w:val="24"/>
        </w:rPr>
      </w:pPr>
    </w:p>
    <w:p w14:paraId="2CA1F041" w14:textId="63D9AC99" w:rsidR="002A4081" w:rsidRDefault="002A4081" w:rsidP="002A4081">
      <w:pPr>
        <w:jc w:val="both"/>
        <w:rPr>
          <w:rFonts w:cstheme="minorHAnsi"/>
          <w:sz w:val="24"/>
          <w:szCs w:val="24"/>
        </w:rPr>
      </w:pPr>
      <w:r w:rsidRPr="002A4081">
        <w:rPr>
          <w:rFonts w:cstheme="minorHAnsi"/>
          <w:sz w:val="24"/>
          <w:szCs w:val="24"/>
        </w:rPr>
        <w:t>Ces avancées demeurent toutefois contrastées</w:t>
      </w:r>
      <w:r>
        <w:rPr>
          <w:rFonts w:cstheme="minorHAnsi"/>
          <w:sz w:val="24"/>
          <w:szCs w:val="24"/>
        </w:rPr>
        <w:t>.</w:t>
      </w:r>
      <w:r w:rsidRPr="002A4081">
        <w:rPr>
          <w:rFonts w:cstheme="minorHAnsi"/>
          <w:sz w:val="24"/>
          <w:szCs w:val="24"/>
        </w:rPr>
        <w:t xml:space="preserve"> </w:t>
      </w:r>
      <w:r>
        <w:rPr>
          <w:rFonts w:cstheme="minorHAnsi"/>
          <w:sz w:val="24"/>
          <w:szCs w:val="24"/>
        </w:rPr>
        <w:t>S</w:t>
      </w:r>
      <w:r w:rsidRPr="002A4081">
        <w:rPr>
          <w:rFonts w:cstheme="minorHAnsi"/>
          <w:sz w:val="24"/>
          <w:szCs w:val="24"/>
        </w:rPr>
        <w:t>i les filles affichent des taux de réussite supérieurs à ceux des garçons, nous constatons également que plus elles avancent en âge, plus elles sont exposées au risque de déperdition scolaire.</w:t>
      </w:r>
    </w:p>
    <w:p w14:paraId="02DEF164" w14:textId="78E648A8" w:rsidR="002A4081" w:rsidRPr="002A4081" w:rsidRDefault="002A4081" w:rsidP="002A4081">
      <w:pPr>
        <w:jc w:val="both"/>
        <w:rPr>
          <w:rFonts w:cstheme="minorHAnsi"/>
          <w:sz w:val="24"/>
          <w:szCs w:val="24"/>
        </w:rPr>
      </w:pPr>
      <w:r w:rsidRPr="002A4081">
        <w:rPr>
          <w:rFonts w:cstheme="minorHAnsi"/>
          <w:sz w:val="24"/>
          <w:szCs w:val="24"/>
        </w:rPr>
        <w:t xml:space="preserve">À partir de 14 ou 15 ans, </w:t>
      </w:r>
      <w:r>
        <w:rPr>
          <w:rFonts w:cstheme="minorHAnsi"/>
          <w:sz w:val="24"/>
          <w:szCs w:val="24"/>
        </w:rPr>
        <w:t xml:space="preserve">la réalité devient douloureuse et </w:t>
      </w:r>
      <w:r w:rsidRPr="002A4081">
        <w:rPr>
          <w:rFonts w:cstheme="minorHAnsi"/>
          <w:sz w:val="24"/>
          <w:szCs w:val="24"/>
        </w:rPr>
        <w:t>les obstacles s’intensifient :</w:t>
      </w:r>
    </w:p>
    <w:p w14:paraId="3DDF299F" w14:textId="77777777" w:rsidR="002A4081" w:rsidRPr="002A4081" w:rsidRDefault="002A4081" w:rsidP="002A4081">
      <w:pPr>
        <w:numPr>
          <w:ilvl w:val="0"/>
          <w:numId w:val="2"/>
        </w:numPr>
        <w:jc w:val="both"/>
        <w:rPr>
          <w:rFonts w:cstheme="minorHAnsi"/>
          <w:sz w:val="24"/>
          <w:szCs w:val="24"/>
        </w:rPr>
      </w:pPr>
      <w:r w:rsidRPr="002A4081">
        <w:rPr>
          <w:rFonts w:cstheme="minorHAnsi"/>
          <w:sz w:val="24"/>
          <w:szCs w:val="24"/>
        </w:rPr>
        <w:lastRenderedPageBreak/>
        <w:t>Pressions sociales et culturelles,</w:t>
      </w:r>
    </w:p>
    <w:p w14:paraId="354C9D9E" w14:textId="77777777" w:rsidR="002A4081" w:rsidRPr="002A4081" w:rsidRDefault="002A4081" w:rsidP="002A4081">
      <w:pPr>
        <w:numPr>
          <w:ilvl w:val="0"/>
          <w:numId w:val="2"/>
        </w:numPr>
        <w:jc w:val="both"/>
        <w:rPr>
          <w:rFonts w:cstheme="minorHAnsi"/>
          <w:sz w:val="24"/>
          <w:szCs w:val="24"/>
        </w:rPr>
      </w:pPr>
      <w:r w:rsidRPr="002A4081">
        <w:rPr>
          <w:rFonts w:cstheme="minorHAnsi"/>
          <w:sz w:val="24"/>
          <w:szCs w:val="24"/>
        </w:rPr>
        <w:t>Éloignement géographique des collèges et lycées en milieu rural,</w:t>
      </w:r>
    </w:p>
    <w:p w14:paraId="5747939C" w14:textId="77777777" w:rsidR="002A4081" w:rsidRPr="002A4081" w:rsidRDefault="002A4081" w:rsidP="002A4081">
      <w:pPr>
        <w:numPr>
          <w:ilvl w:val="0"/>
          <w:numId w:val="2"/>
        </w:numPr>
        <w:jc w:val="both"/>
        <w:rPr>
          <w:rFonts w:cstheme="minorHAnsi"/>
          <w:sz w:val="24"/>
          <w:szCs w:val="24"/>
        </w:rPr>
      </w:pPr>
      <w:r w:rsidRPr="002A4081">
        <w:rPr>
          <w:rFonts w:cstheme="minorHAnsi"/>
          <w:sz w:val="24"/>
          <w:szCs w:val="24"/>
        </w:rPr>
        <w:t>Pauvreté familiale entraînant le travail précoce,</w:t>
      </w:r>
    </w:p>
    <w:p w14:paraId="6FF6A002" w14:textId="77777777" w:rsidR="002A4081" w:rsidRPr="002A4081" w:rsidRDefault="002A4081" w:rsidP="002A4081">
      <w:pPr>
        <w:numPr>
          <w:ilvl w:val="0"/>
          <w:numId w:val="2"/>
        </w:numPr>
        <w:jc w:val="both"/>
        <w:rPr>
          <w:rFonts w:cstheme="minorHAnsi"/>
          <w:sz w:val="24"/>
          <w:szCs w:val="24"/>
        </w:rPr>
      </w:pPr>
      <w:r w:rsidRPr="002A4081">
        <w:rPr>
          <w:rFonts w:cstheme="minorHAnsi"/>
          <w:sz w:val="24"/>
          <w:szCs w:val="24"/>
        </w:rPr>
        <w:t>Mariages d’enfants, surtout entre 16 et 17 ans, qui persistent dans des zones défavorisées,</w:t>
      </w:r>
    </w:p>
    <w:p w14:paraId="636572D9" w14:textId="77777777" w:rsidR="002A4081" w:rsidRPr="002A4081" w:rsidRDefault="002A4081" w:rsidP="002A4081">
      <w:pPr>
        <w:numPr>
          <w:ilvl w:val="0"/>
          <w:numId w:val="2"/>
        </w:numPr>
        <w:jc w:val="both"/>
        <w:rPr>
          <w:rFonts w:cstheme="minorHAnsi"/>
          <w:sz w:val="24"/>
          <w:szCs w:val="24"/>
        </w:rPr>
      </w:pPr>
      <w:r w:rsidRPr="002A4081">
        <w:rPr>
          <w:rFonts w:cstheme="minorHAnsi"/>
          <w:sz w:val="24"/>
          <w:szCs w:val="24"/>
        </w:rPr>
        <w:t>Violences basées sur le genre,</w:t>
      </w:r>
    </w:p>
    <w:p w14:paraId="45F3CE11" w14:textId="77777777" w:rsidR="002A4081" w:rsidRPr="002A4081" w:rsidRDefault="002A4081" w:rsidP="002A4081">
      <w:pPr>
        <w:numPr>
          <w:ilvl w:val="0"/>
          <w:numId w:val="2"/>
        </w:numPr>
        <w:jc w:val="both"/>
        <w:rPr>
          <w:rFonts w:cstheme="minorHAnsi"/>
          <w:sz w:val="24"/>
          <w:szCs w:val="24"/>
        </w:rPr>
      </w:pPr>
      <w:r w:rsidRPr="002A4081">
        <w:rPr>
          <w:rFonts w:cstheme="minorHAnsi"/>
          <w:sz w:val="24"/>
          <w:szCs w:val="24"/>
        </w:rPr>
        <w:t>Abandon scolaire lié à l’instabilité familiale ou au divorce.</w:t>
      </w:r>
    </w:p>
    <w:p w14:paraId="353536D9" w14:textId="77777777" w:rsidR="002A4081" w:rsidRPr="002A4081" w:rsidRDefault="002A4081" w:rsidP="002A4081">
      <w:pPr>
        <w:jc w:val="both"/>
        <w:rPr>
          <w:rFonts w:cstheme="minorHAnsi"/>
          <w:sz w:val="24"/>
          <w:szCs w:val="24"/>
        </w:rPr>
      </w:pPr>
      <w:r w:rsidRPr="002A4081">
        <w:rPr>
          <w:rFonts w:cstheme="minorHAnsi"/>
          <w:sz w:val="24"/>
          <w:szCs w:val="24"/>
        </w:rPr>
        <w:t>Plusieurs phénomènes aggravent cette vulnérabilité :</w:t>
      </w:r>
    </w:p>
    <w:p w14:paraId="5585E00C" w14:textId="77777777" w:rsidR="002A4081" w:rsidRPr="002A4081" w:rsidRDefault="002A4081" w:rsidP="002A4081">
      <w:pPr>
        <w:numPr>
          <w:ilvl w:val="0"/>
          <w:numId w:val="3"/>
        </w:numPr>
        <w:jc w:val="both"/>
        <w:rPr>
          <w:rFonts w:cstheme="minorHAnsi"/>
          <w:sz w:val="24"/>
          <w:szCs w:val="24"/>
        </w:rPr>
      </w:pPr>
      <w:r w:rsidRPr="002A4081">
        <w:rPr>
          <w:rFonts w:cstheme="minorHAnsi"/>
          <w:sz w:val="24"/>
          <w:szCs w:val="24"/>
        </w:rPr>
        <w:t>Le travail des enfants entre 15 et 17 ans, très lié à l’abandon scolaire.</w:t>
      </w:r>
    </w:p>
    <w:p w14:paraId="0BF11590" w14:textId="77777777" w:rsidR="002A4081" w:rsidRPr="002A4081" w:rsidRDefault="002A4081" w:rsidP="002A4081">
      <w:pPr>
        <w:numPr>
          <w:ilvl w:val="0"/>
          <w:numId w:val="3"/>
        </w:numPr>
        <w:jc w:val="both"/>
        <w:rPr>
          <w:rFonts w:cstheme="minorHAnsi"/>
          <w:sz w:val="24"/>
          <w:szCs w:val="24"/>
        </w:rPr>
      </w:pPr>
      <w:r w:rsidRPr="002A4081">
        <w:rPr>
          <w:rFonts w:cstheme="minorHAnsi"/>
          <w:sz w:val="24"/>
          <w:szCs w:val="24"/>
        </w:rPr>
        <w:t>L’exploitation économique ou sexuelle, ou encore l’utilisation des enfants dans des trafics ou réseaux criminels.</w:t>
      </w:r>
    </w:p>
    <w:p w14:paraId="3AD4E9B0" w14:textId="77777777" w:rsidR="002A4081" w:rsidRPr="002A4081" w:rsidRDefault="002A4081" w:rsidP="002A4081">
      <w:pPr>
        <w:numPr>
          <w:ilvl w:val="0"/>
          <w:numId w:val="3"/>
        </w:numPr>
        <w:jc w:val="both"/>
        <w:rPr>
          <w:rFonts w:cstheme="minorHAnsi"/>
          <w:sz w:val="24"/>
          <w:szCs w:val="24"/>
        </w:rPr>
      </w:pPr>
      <w:r w:rsidRPr="002A4081">
        <w:rPr>
          <w:rFonts w:cstheme="minorHAnsi"/>
          <w:sz w:val="24"/>
          <w:szCs w:val="24"/>
        </w:rPr>
        <w:t>Les violences sexuelles restent alarmantes : 47 % des agressions contre mineurs en 2021 étaient des crimes sexuels, touchant majoritairement des filles.</w:t>
      </w:r>
    </w:p>
    <w:p w14:paraId="1515DD81" w14:textId="77777777" w:rsidR="002A4081" w:rsidRPr="002A4081" w:rsidRDefault="002A4081" w:rsidP="002A4081">
      <w:pPr>
        <w:numPr>
          <w:ilvl w:val="0"/>
          <w:numId w:val="3"/>
        </w:numPr>
        <w:jc w:val="both"/>
        <w:rPr>
          <w:rFonts w:cstheme="minorHAnsi"/>
          <w:sz w:val="24"/>
          <w:szCs w:val="24"/>
        </w:rPr>
      </w:pPr>
      <w:r w:rsidRPr="002A4081">
        <w:rPr>
          <w:rFonts w:cstheme="minorHAnsi"/>
          <w:sz w:val="24"/>
          <w:szCs w:val="24"/>
        </w:rPr>
        <w:t>En 2022, 12 940 mariages d’enfants ont été enregistrés — chiffre qui ne prend même pas en compte les mariages coutumiers non déclarés.</w:t>
      </w:r>
    </w:p>
    <w:p w14:paraId="02DF6C2B" w14:textId="73B9F06A" w:rsidR="002A4081" w:rsidRPr="002A4081" w:rsidRDefault="002A4081" w:rsidP="002A4081">
      <w:pPr>
        <w:jc w:val="both"/>
        <w:rPr>
          <w:rFonts w:cstheme="minorHAnsi"/>
          <w:sz w:val="24"/>
          <w:szCs w:val="24"/>
        </w:rPr>
      </w:pPr>
      <w:r>
        <w:rPr>
          <w:rFonts w:cstheme="minorHAnsi"/>
          <w:sz w:val="24"/>
          <w:szCs w:val="24"/>
        </w:rPr>
        <w:t>D</w:t>
      </w:r>
      <w:r w:rsidRPr="002A4081">
        <w:rPr>
          <w:rFonts w:cstheme="minorHAnsi"/>
          <w:sz w:val="24"/>
          <w:szCs w:val="24"/>
        </w:rPr>
        <w:t>e nombreuses filles restent exposées à des ruptures graves de leur parcours éducatif</w:t>
      </w:r>
      <w:r>
        <w:rPr>
          <w:rFonts w:cstheme="minorHAnsi"/>
          <w:sz w:val="24"/>
          <w:szCs w:val="24"/>
        </w:rPr>
        <w:t xml:space="preserve">, surtout lorsqu’on sait que 72% des jeunes NEET entre 15 et 24 sont des filles. </w:t>
      </w:r>
    </w:p>
    <w:p w14:paraId="6D940D93" w14:textId="77777777" w:rsidR="002A4081" w:rsidRDefault="002A4081" w:rsidP="002A4081">
      <w:pPr>
        <w:jc w:val="both"/>
        <w:rPr>
          <w:rFonts w:cstheme="minorHAnsi"/>
          <w:sz w:val="24"/>
          <w:szCs w:val="24"/>
        </w:rPr>
      </w:pPr>
    </w:p>
    <w:p w14:paraId="5CECE006" w14:textId="11E67627" w:rsidR="002A4081" w:rsidRPr="002A4081" w:rsidRDefault="002A4081" w:rsidP="002A4081">
      <w:pPr>
        <w:jc w:val="both"/>
        <w:rPr>
          <w:rFonts w:cstheme="minorHAnsi"/>
        </w:rPr>
      </w:pPr>
      <w:r>
        <w:rPr>
          <w:rFonts w:cstheme="minorHAnsi"/>
          <w:sz w:val="24"/>
          <w:szCs w:val="24"/>
        </w:rPr>
        <w:t>S</w:t>
      </w:r>
      <w:r w:rsidRPr="002A4081">
        <w:rPr>
          <w:rFonts w:cstheme="minorHAnsi"/>
          <w:sz w:val="24"/>
          <w:szCs w:val="24"/>
        </w:rPr>
        <w:t xml:space="preserve">elon une étude réalisée par l’UNESCO, </w:t>
      </w:r>
      <w:r w:rsidRPr="002A4081">
        <w:rPr>
          <w:rFonts w:cstheme="minorHAnsi"/>
        </w:rPr>
        <w:t>Les projections pour 2030 montrent que le manque de compétences de base chez les enfants coûtera extrêmement cher au Maroc.</w:t>
      </w:r>
      <w:r w:rsidRPr="002A4081">
        <w:rPr>
          <w:rFonts w:cstheme="minorHAnsi"/>
        </w:rPr>
        <w:br/>
        <w:t>Chaque année, ce déficit représentera :</w:t>
      </w:r>
    </w:p>
    <w:p w14:paraId="065B27AA" w14:textId="77777777" w:rsidR="002A4081" w:rsidRPr="002A4081" w:rsidRDefault="002A4081" w:rsidP="002A4081">
      <w:pPr>
        <w:numPr>
          <w:ilvl w:val="0"/>
          <w:numId w:val="10"/>
        </w:numPr>
        <w:jc w:val="both"/>
        <w:rPr>
          <w:rFonts w:cstheme="minorHAnsi"/>
          <w:sz w:val="24"/>
          <w:szCs w:val="24"/>
        </w:rPr>
      </w:pPr>
      <w:r w:rsidRPr="002A4081">
        <w:rPr>
          <w:rFonts w:cstheme="minorHAnsi"/>
          <w:sz w:val="24"/>
          <w:szCs w:val="24"/>
        </w:rPr>
        <w:t>28,2 milliards de dollars de pertes privées, soit 25 % du PIB prévu,</w:t>
      </w:r>
    </w:p>
    <w:p w14:paraId="720D644B" w14:textId="77777777" w:rsidR="002A4081" w:rsidRPr="002A4081" w:rsidRDefault="002A4081" w:rsidP="002A4081">
      <w:pPr>
        <w:numPr>
          <w:ilvl w:val="0"/>
          <w:numId w:val="10"/>
        </w:numPr>
        <w:jc w:val="both"/>
        <w:rPr>
          <w:rFonts w:cstheme="minorHAnsi"/>
          <w:sz w:val="24"/>
          <w:szCs w:val="24"/>
        </w:rPr>
      </w:pPr>
      <w:r w:rsidRPr="002A4081">
        <w:rPr>
          <w:rFonts w:cstheme="minorHAnsi"/>
          <w:sz w:val="24"/>
          <w:szCs w:val="24"/>
        </w:rPr>
        <w:t>11,8 milliards en coûts fiscaux, soit 9,9 % du PIB,</w:t>
      </w:r>
    </w:p>
    <w:p w14:paraId="06CD92A7" w14:textId="77777777" w:rsidR="002A4081" w:rsidRPr="002A4081" w:rsidRDefault="002A4081" w:rsidP="002A4081">
      <w:pPr>
        <w:numPr>
          <w:ilvl w:val="0"/>
          <w:numId w:val="10"/>
        </w:numPr>
        <w:jc w:val="both"/>
        <w:rPr>
          <w:rFonts w:cstheme="minorHAnsi"/>
          <w:sz w:val="24"/>
          <w:szCs w:val="24"/>
        </w:rPr>
      </w:pPr>
      <w:r w:rsidRPr="002A4081">
        <w:rPr>
          <w:rFonts w:cstheme="minorHAnsi"/>
          <w:sz w:val="24"/>
          <w:szCs w:val="24"/>
        </w:rPr>
        <w:t>31,6 milliards en coûts sociaux, soit 27 % du PIB.</w:t>
      </w:r>
    </w:p>
    <w:p w14:paraId="177FB875" w14:textId="77777777" w:rsidR="002A4081" w:rsidRPr="002A4081" w:rsidRDefault="002A4081" w:rsidP="002A4081">
      <w:pPr>
        <w:jc w:val="both"/>
        <w:rPr>
          <w:rFonts w:cstheme="minorHAnsi"/>
          <w:sz w:val="24"/>
          <w:szCs w:val="24"/>
        </w:rPr>
      </w:pPr>
      <w:r w:rsidRPr="002A4081">
        <w:rPr>
          <w:rFonts w:cstheme="minorHAnsi"/>
          <w:sz w:val="24"/>
          <w:szCs w:val="24"/>
        </w:rPr>
        <w:t>Les filles contribueront à elles seules à :</w:t>
      </w:r>
    </w:p>
    <w:p w14:paraId="19D4254A" w14:textId="77777777" w:rsidR="002A4081" w:rsidRPr="002A4081" w:rsidRDefault="002A4081" w:rsidP="002A4081">
      <w:pPr>
        <w:numPr>
          <w:ilvl w:val="0"/>
          <w:numId w:val="11"/>
        </w:numPr>
        <w:jc w:val="both"/>
        <w:rPr>
          <w:rFonts w:cstheme="minorHAnsi"/>
          <w:sz w:val="24"/>
          <w:szCs w:val="24"/>
        </w:rPr>
      </w:pPr>
      <w:r w:rsidRPr="002A4081">
        <w:rPr>
          <w:rFonts w:cstheme="minorHAnsi"/>
          <w:sz w:val="24"/>
          <w:szCs w:val="24"/>
        </w:rPr>
        <w:t>14 % du PIB en pertes privées,</w:t>
      </w:r>
    </w:p>
    <w:p w14:paraId="7AA757FA" w14:textId="77777777" w:rsidR="002A4081" w:rsidRPr="002A4081" w:rsidRDefault="002A4081" w:rsidP="002A4081">
      <w:pPr>
        <w:numPr>
          <w:ilvl w:val="0"/>
          <w:numId w:val="11"/>
        </w:numPr>
        <w:jc w:val="both"/>
        <w:rPr>
          <w:rFonts w:cstheme="minorHAnsi"/>
          <w:sz w:val="24"/>
          <w:szCs w:val="24"/>
        </w:rPr>
      </w:pPr>
      <w:r w:rsidRPr="002A4081">
        <w:rPr>
          <w:rFonts w:cstheme="minorHAnsi"/>
          <w:sz w:val="24"/>
          <w:szCs w:val="24"/>
        </w:rPr>
        <w:t>2,2 % en coûts fiscaux,</w:t>
      </w:r>
    </w:p>
    <w:p w14:paraId="00E718B2" w14:textId="77777777" w:rsidR="002A4081" w:rsidRPr="002A4081" w:rsidRDefault="002A4081" w:rsidP="002A4081">
      <w:pPr>
        <w:numPr>
          <w:ilvl w:val="0"/>
          <w:numId w:val="11"/>
        </w:numPr>
        <w:jc w:val="both"/>
        <w:rPr>
          <w:rFonts w:cstheme="minorHAnsi"/>
          <w:sz w:val="24"/>
          <w:szCs w:val="24"/>
        </w:rPr>
      </w:pPr>
      <w:r w:rsidRPr="002A4081">
        <w:rPr>
          <w:rFonts w:cstheme="minorHAnsi"/>
          <w:sz w:val="24"/>
          <w:szCs w:val="24"/>
        </w:rPr>
        <w:t>13 % en coûts sociaux.</w:t>
      </w:r>
    </w:p>
    <w:p w14:paraId="3CAB1658" w14:textId="77777777" w:rsidR="002A4081" w:rsidRPr="002A4081" w:rsidRDefault="002A4081" w:rsidP="002A4081">
      <w:pPr>
        <w:jc w:val="both"/>
        <w:rPr>
          <w:rFonts w:cstheme="minorHAnsi"/>
          <w:sz w:val="24"/>
          <w:szCs w:val="24"/>
        </w:rPr>
      </w:pPr>
      <w:r w:rsidRPr="002A4081">
        <w:rPr>
          <w:rFonts w:cstheme="minorHAnsi"/>
          <w:sz w:val="24"/>
          <w:szCs w:val="24"/>
        </w:rPr>
        <w:t>Pour les garçons, ces valeurs seront respectivement de 16 %, 3,1 % et 16 % du PIB.</w:t>
      </w:r>
    </w:p>
    <w:p w14:paraId="0A84F1DC" w14:textId="77777777" w:rsidR="002A4081" w:rsidRPr="002A4081" w:rsidRDefault="002A4081" w:rsidP="002A4081">
      <w:pPr>
        <w:jc w:val="both"/>
        <w:rPr>
          <w:rFonts w:cstheme="minorHAnsi"/>
          <w:sz w:val="24"/>
          <w:szCs w:val="24"/>
        </w:rPr>
      </w:pPr>
      <w:r w:rsidRPr="002A4081">
        <w:rPr>
          <w:rFonts w:cstheme="minorHAnsi"/>
          <w:sz w:val="24"/>
          <w:szCs w:val="24"/>
        </w:rPr>
        <w:t>Les conséquences non monétaires sont tout aussi préoccupantes : si rien ne change, le manque de compétences de base entraînera d’ici 2030 une hausse de :</w:t>
      </w:r>
    </w:p>
    <w:p w14:paraId="293F333B" w14:textId="77777777" w:rsidR="002A4081" w:rsidRPr="002A4081" w:rsidRDefault="002A4081" w:rsidP="002A4081">
      <w:pPr>
        <w:numPr>
          <w:ilvl w:val="0"/>
          <w:numId w:val="12"/>
        </w:numPr>
        <w:jc w:val="both"/>
        <w:rPr>
          <w:rFonts w:cstheme="minorHAnsi"/>
          <w:sz w:val="24"/>
          <w:szCs w:val="24"/>
        </w:rPr>
      </w:pPr>
      <w:r w:rsidRPr="002A4081">
        <w:rPr>
          <w:rFonts w:cstheme="minorHAnsi"/>
          <w:sz w:val="24"/>
          <w:szCs w:val="24"/>
        </w:rPr>
        <w:t>91 % des grossesses précoces,</w:t>
      </w:r>
    </w:p>
    <w:p w14:paraId="789D1BA6" w14:textId="77777777" w:rsidR="002A4081" w:rsidRPr="002A4081" w:rsidRDefault="002A4081" w:rsidP="002A4081">
      <w:pPr>
        <w:numPr>
          <w:ilvl w:val="0"/>
          <w:numId w:val="12"/>
        </w:numPr>
        <w:jc w:val="both"/>
        <w:rPr>
          <w:rFonts w:cstheme="minorHAnsi"/>
          <w:sz w:val="24"/>
          <w:szCs w:val="24"/>
        </w:rPr>
      </w:pPr>
      <w:r w:rsidRPr="002A4081">
        <w:rPr>
          <w:rFonts w:cstheme="minorHAnsi"/>
          <w:sz w:val="24"/>
          <w:szCs w:val="24"/>
        </w:rPr>
        <w:lastRenderedPageBreak/>
        <w:t>37 % des violences sexuelles,</w:t>
      </w:r>
    </w:p>
    <w:p w14:paraId="3E3A9881" w14:textId="77777777" w:rsidR="002A4081" w:rsidRPr="002A4081" w:rsidRDefault="002A4081" w:rsidP="002A4081">
      <w:pPr>
        <w:numPr>
          <w:ilvl w:val="0"/>
          <w:numId w:val="12"/>
        </w:numPr>
        <w:jc w:val="both"/>
        <w:rPr>
          <w:rFonts w:cstheme="minorHAnsi"/>
          <w:sz w:val="24"/>
          <w:szCs w:val="24"/>
        </w:rPr>
      </w:pPr>
      <w:r w:rsidRPr="002A4081">
        <w:rPr>
          <w:rFonts w:cstheme="minorHAnsi"/>
          <w:sz w:val="24"/>
          <w:szCs w:val="24"/>
        </w:rPr>
        <w:t>77 % des homicides,</w:t>
      </w:r>
    </w:p>
    <w:p w14:paraId="68F96799" w14:textId="77777777" w:rsidR="002A4081" w:rsidRPr="002A4081" w:rsidRDefault="002A4081" w:rsidP="002A4081">
      <w:pPr>
        <w:numPr>
          <w:ilvl w:val="0"/>
          <w:numId w:val="12"/>
        </w:numPr>
        <w:jc w:val="both"/>
        <w:rPr>
          <w:rFonts w:cstheme="minorHAnsi"/>
          <w:sz w:val="24"/>
          <w:szCs w:val="24"/>
        </w:rPr>
      </w:pPr>
      <w:r w:rsidRPr="002A4081">
        <w:rPr>
          <w:rFonts w:cstheme="minorHAnsi"/>
          <w:sz w:val="24"/>
          <w:szCs w:val="24"/>
        </w:rPr>
        <w:t>52 % du nombre de jeunes NEET (58 % chez les jeunes femmes, 45 % chez les jeunes hommes).</w:t>
      </w:r>
    </w:p>
    <w:p w14:paraId="36BADAB4" w14:textId="32120AE4" w:rsidR="002A4081" w:rsidRDefault="002A4081" w:rsidP="002A4081">
      <w:pPr>
        <w:jc w:val="both"/>
        <w:rPr>
          <w:rFonts w:cstheme="minorHAnsi"/>
          <w:sz w:val="24"/>
          <w:szCs w:val="24"/>
        </w:rPr>
      </w:pPr>
    </w:p>
    <w:p w14:paraId="0F99BA0C" w14:textId="15DB7D74" w:rsidR="002A4081" w:rsidRPr="002A4081" w:rsidRDefault="002A4081" w:rsidP="002A4081">
      <w:pPr>
        <w:jc w:val="both"/>
        <w:rPr>
          <w:rFonts w:cstheme="minorHAnsi"/>
          <w:sz w:val="24"/>
          <w:szCs w:val="24"/>
        </w:rPr>
      </w:pPr>
      <w:r w:rsidRPr="002A4081">
        <w:rPr>
          <w:rFonts w:cstheme="minorHAnsi"/>
          <w:sz w:val="24"/>
          <w:szCs w:val="24"/>
        </w:rPr>
        <w:t>Depuis sa création</w:t>
      </w:r>
      <w:r>
        <w:rPr>
          <w:rFonts w:cstheme="minorHAnsi"/>
          <w:sz w:val="24"/>
          <w:szCs w:val="24"/>
        </w:rPr>
        <w:t xml:space="preserve"> en</w:t>
      </w:r>
      <w:r w:rsidR="00997D18">
        <w:rPr>
          <w:rFonts w:cstheme="minorHAnsi"/>
          <w:sz w:val="24"/>
          <w:szCs w:val="24"/>
        </w:rPr>
        <w:t xml:space="preserve"> 1997</w:t>
      </w:r>
      <w:r w:rsidRPr="002A4081">
        <w:rPr>
          <w:rFonts w:cstheme="minorHAnsi"/>
          <w:sz w:val="24"/>
          <w:szCs w:val="24"/>
        </w:rPr>
        <w:t>, l’association Al Karam œuvre pour la protection des enfants en situation de grande précarité et pour la promotion de leurs droits, conformément à la Convention internationale des droits de l’enfant, ratifiée par le Maroc.</w:t>
      </w:r>
    </w:p>
    <w:p w14:paraId="178309E5" w14:textId="77777777" w:rsidR="002A4081" w:rsidRPr="002A4081" w:rsidRDefault="002A4081" w:rsidP="002A4081">
      <w:pPr>
        <w:jc w:val="both"/>
        <w:rPr>
          <w:rFonts w:cstheme="minorHAnsi"/>
          <w:sz w:val="24"/>
          <w:szCs w:val="24"/>
        </w:rPr>
      </w:pPr>
      <w:r w:rsidRPr="002A4081">
        <w:rPr>
          <w:rFonts w:cstheme="minorHAnsi"/>
          <w:sz w:val="24"/>
          <w:szCs w:val="24"/>
        </w:rPr>
        <w:t>Notre mission :</w:t>
      </w:r>
    </w:p>
    <w:p w14:paraId="191F5E20" w14:textId="77777777" w:rsidR="002A4081" w:rsidRPr="002A4081" w:rsidRDefault="002A4081" w:rsidP="002A4081">
      <w:pPr>
        <w:numPr>
          <w:ilvl w:val="0"/>
          <w:numId w:val="4"/>
        </w:numPr>
        <w:jc w:val="both"/>
        <w:rPr>
          <w:rFonts w:cstheme="minorHAnsi"/>
          <w:sz w:val="24"/>
          <w:szCs w:val="24"/>
        </w:rPr>
      </w:pPr>
      <w:r w:rsidRPr="002A4081">
        <w:rPr>
          <w:rFonts w:cstheme="minorHAnsi"/>
          <w:sz w:val="24"/>
          <w:szCs w:val="24"/>
        </w:rPr>
        <w:t>Prévenir le travail des enfants, la mendicité, et toutes formes d’exploitation physique ou sexuelle.</w:t>
      </w:r>
    </w:p>
    <w:p w14:paraId="636AB37C" w14:textId="77777777" w:rsidR="002A4081" w:rsidRPr="002A4081" w:rsidRDefault="002A4081" w:rsidP="002A4081">
      <w:pPr>
        <w:numPr>
          <w:ilvl w:val="0"/>
          <w:numId w:val="4"/>
        </w:numPr>
        <w:jc w:val="both"/>
        <w:rPr>
          <w:rFonts w:cstheme="minorHAnsi"/>
          <w:sz w:val="24"/>
          <w:szCs w:val="24"/>
        </w:rPr>
      </w:pPr>
      <w:r w:rsidRPr="002A4081">
        <w:rPr>
          <w:rFonts w:cstheme="minorHAnsi"/>
          <w:sz w:val="24"/>
          <w:szCs w:val="24"/>
        </w:rPr>
        <w:t>Assurer la réhabilitation physique, psychologique et morale des enfants accueillis.</w:t>
      </w:r>
    </w:p>
    <w:p w14:paraId="0F748F4A" w14:textId="77777777" w:rsidR="002A4081" w:rsidRPr="002A4081" w:rsidRDefault="002A4081" w:rsidP="002A4081">
      <w:pPr>
        <w:numPr>
          <w:ilvl w:val="0"/>
          <w:numId w:val="4"/>
        </w:numPr>
        <w:jc w:val="both"/>
        <w:rPr>
          <w:rFonts w:cstheme="minorHAnsi"/>
          <w:sz w:val="24"/>
          <w:szCs w:val="24"/>
        </w:rPr>
      </w:pPr>
      <w:r w:rsidRPr="002A4081">
        <w:rPr>
          <w:rFonts w:cstheme="minorHAnsi"/>
          <w:sz w:val="24"/>
          <w:szCs w:val="24"/>
        </w:rPr>
        <w:t>Sensibiliser les pouvoirs publics, les familles et les jeunes à leurs droits fondamentaux.</w:t>
      </w:r>
    </w:p>
    <w:p w14:paraId="05A9CB4D" w14:textId="77777777" w:rsidR="002A4081" w:rsidRPr="002A4081" w:rsidRDefault="002A4081" w:rsidP="002A4081">
      <w:pPr>
        <w:numPr>
          <w:ilvl w:val="0"/>
          <w:numId w:val="4"/>
        </w:numPr>
        <w:jc w:val="both"/>
        <w:rPr>
          <w:rFonts w:cstheme="minorHAnsi"/>
          <w:sz w:val="24"/>
          <w:szCs w:val="24"/>
        </w:rPr>
      </w:pPr>
      <w:r w:rsidRPr="002A4081">
        <w:rPr>
          <w:rFonts w:cstheme="minorHAnsi"/>
          <w:sz w:val="24"/>
          <w:szCs w:val="24"/>
        </w:rPr>
        <w:t>Favoriser la réintégration scolaire ou l’insertion professionnelle des enfants et jeunes.</w:t>
      </w:r>
    </w:p>
    <w:p w14:paraId="5DE8EC0A" w14:textId="77777777" w:rsidR="002A4081" w:rsidRPr="002A4081" w:rsidRDefault="002A4081" w:rsidP="002A4081">
      <w:pPr>
        <w:jc w:val="both"/>
        <w:rPr>
          <w:rFonts w:cstheme="minorHAnsi"/>
          <w:sz w:val="24"/>
          <w:szCs w:val="24"/>
        </w:rPr>
      </w:pPr>
      <w:r w:rsidRPr="002A4081">
        <w:rPr>
          <w:rFonts w:cstheme="minorHAnsi"/>
          <w:sz w:val="24"/>
          <w:szCs w:val="24"/>
        </w:rPr>
        <w:t>Une approche en trois dimensions</w:t>
      </w:r>
    </w:p>
    <w:p w14:paraId="4BB415C5" w14:textId="3C4BD9F3" w:rsidR="002A4081" w:rsidRPr="002A4081" w:rsidRDefault="002A4081" w:rsidP="002A4081">
      <w:pPr>
        <w:jc w:val="both"/>
        <w:rPr>
          <w:rFonts w:cstheme="minorHAnsi"/>
          <w:sz w:val="24"/>
          <w:szCs w:val="24"/>
        </w:rPr>
      </w:pPr>
      <w:r w:rsidRPr="002A4081">
        <w:rPr>
          <w:rFonts w:cstheme="minorHAnsi"/>
          <w:sz w:val="24"/>
          <w:szCs w:val="24"/>
        </w:rPr>
        <w:t xml:space="preserve">Al Karam s’appuie sur </w:t>
      </w:r>
      <w:r>
        <w:rPr>
          <w:rFonts w:cstheme="minorHAnsi"/>
          <w:sz w:val="24"/>
          <w:szCs w:val="24"/>
        </w:rPr>
        <w:t>une approche en trois dimensions</w:t>
      </w:r>
      <w:r w:rsidRPr="002A4081">
        <w:rPr>
          <w:rFonts w:cstheme="minorHAnsi"/>
          <w:sz w:val="24"/>
          <w:szCs w:val="24"/>
        </w:rPr>
        <w:t xml:space="preserve"> :</w:t>
      </w:r>
    </w:p>
    <w:p w14:paraId="55746570" w14:textId="77777777" w:rsidR="002A4081" w:rsidRPr="002A4081" w:rsidRDefault="002A4081" w:rsidP="002A4081">
      <w:pPr>
        <w:numPr>
          <w:ilvl w:val="0"/>
          <w:numId w:val="5"/>
        </w:numPr>
        <w:jc w:val="both"/>
        <w:rPr>
          <w:rFonts w:cstheme="minorHAnsi"/>
          <w:sz w:val="24"/>
          <w:szCs w:val="24"/>
        </w:rPr>
      </w:pPr>
      <w:r w:rsidRPr="002A4081">
        <w:rPr>
          <w:rFonts w:cstheme="minorHAnsi"/>
          <w:sz w:val="24"/>
          <w:szCs w:val="24"/>
        </w:rPr>
        <w:t>La sensibilisation,</w:t>
      </w:r>
    </w:p>
    <w:p w14:paraId="6D646FC6" w14:textId="0455A89F" w:rsidR="002A4081" w:rsidRDefault="002A4081" w:rsidP="002A4081">
      <w:pPr>
        <w:numPr>
          <w:ilvl w:val="0"/>
          <w:numId w:val="5"/>
        </w:numPr>
        <w:jc w:val="both"/>
        <w:rPr>
          <w:rFonts w:cstheme="minorHAnsi"/>
          <w:sz w:val="24"/>
          <w:szCs w:val="24"/>
        </w:rPr>
      </w:pPr>
      <w:r w:rsidRPr="002A4081">
        <w:rPr>
          <w:rFonts w:cstheme="minorHAnsi"/>
          <w:sz w:val="24"/>
          <w:szCs w:val="24"/>
        </w:rPr>
        <w:t>La réhabilitation</w:t>
      </w:r>
      <w:r>
        <w:rPr>
          <w:rFonts w:cstheme="minorHAnsi"/>
          <w:sz w:val="24"/>
          <w:szCs w:val="24"/>
        </w:rPr>
        <w:t> ;</w:t>
      </w:r>
    </w:p>
    <w:p w14:paraId="5D918125" w14:textId="329C2BAF" w:rsidR="002A4081" w:rsidRPr="002A4081" w:rsidRDefault="002A4081" w:rsidP="002A4081">
      <w:pPr>
        <w:numPr>
          <w:ilvl w:val="0"/>
          <w:numId w:val="5"/>
        </w:numPr>
        <w:jc w:val="both"/>
        <w:rPr>
          <w:rFonts w:cstheme="minorHAnsi"/>
          <w:sz w:val="24"/>
          <w:szCs w:val="24"/>
        </w:rPr>
      </w:pPr>
      <w:r w:rsidRPr="002A4081">
        <w:rPr>
          <w:rFonts w:cstheme="minorHAnsi"/>
          <w:sz w:val="24"/>
          <w:szCs w:val="24"/>
        </w:rPr>
        <w:t>La prévention</w:t>
      </w:r>
      <w:r>
        <w:rPr>
          <w:rFonts w:cstheme="minorHAnsi"/>
          <w:sz w:val="24"/>
          <w:szCs w:val="24"/>
        </w:rPr>
        <w:t>.</w:t>
      </w:r>
    </w:p>
    <w:p w14:paraId="4120E2F6" w14:textId="77777777" w:rsidR="002A4081" w:rsidRPr="002A4081" w:rsidRDefault="002A4081" w:rsidP="002A4081">
      <w:pPr>
        <w:jc w:val="both"/>
        <w:rPr>
          <w:rFonts w:cstheme="minorHAnsi"/>
          <w:sz w:val="24"/>
          <w:szCs w:val="24"/>
        </w:rPr>
      </w:pPr>
      <w:r w:rsidRPr="002A4081">
        <w:rPr>
          <w:rFonts w:cstheme="minorHAnsi"/>
          <w:sz w:val="24"/>
          <w:szCs w:val="24"/>
        </w:rPr>
        <w:t>Nos dispositifs d’accueil</w:t>
      </w:r>
    </w:p>
    <w:p w14:paraId="25AFBDBA" w14:textId="77777777" w:rsidR="002A4081" w:rsidRPr="002A4081" w:rsidRDefault="002A4081" w:rsidP="002A4081">
      <w:pPr>
        <w:numPr>
          <w:ilvl w:val="0"/>
          <w:numId w:val="6"/>
        </w:numPr>
        <w:jc w:val="both"/>
        <w:rPr>
          <w:rFonts w:cstheme="minorHAnsi"/>
          <w:sz w:val="24"/>
          <w:szCs w:val="24"/>
        </w:rPr>
      </w:pPr>
      <w:r w:rsidRPr="002A4081">
        <w:rPr>
          <w:rFonts w:cstheme="minorHAnsi"/>
          <w:sz w:val="24"/>
          <w:szCs w:val="24"/>
        </w:rPr>
        <w:t>À Marrakech, nous accueillons actuellement 41 filles.</w:t>
      </w:r>
    </w:p>
    <w:p w14:paraId="620E518C" w14:textId="77777777" w:rsidR="002A4081" w:rsidRPr="002A4081" w:rsidRDefault="002A4081" w:rsidP="002A4081">
      <w:pPr>
        <w:numPr>
          <w:ilvl w:val="0"/>
          <w:numId w:val="6"/>
        </w:numPr>
        <w:jc w:val="both"/>
        <w:rPr>
          <w:rFonts w:cstheme="minorHAnsi"/>
          <w:sz w:val="24"/>
          <w:szCs w:val="24"/>
        </w:rPr>
      </w:pPr>
      <w:r w:rsidRPr="002A4081">
        <w:rPr>
          <w:rFonts w:cstheme="minorHAnsi"/>
          <w:sz w:val="24"/>
          <w:szCs w:val="24"/>
        </w:rPr>
        <w:t>À Safi, 32 filles bénéficient de notre accompagnement quotidien.</w:t>
      </w:r>
    </w:p>
    <w:p w14:paraId="5A5B64EA" w14:textId="77777777" w:rsidR="002A4081" w:rsidRPr="002A4081" w:rsidRDefault="002A4081" w:rsidP="002A4081">
      <w:pPr>
        <w:jc w:val="both"/>
        <w:rPr>
          <w:rFonts w:cstheme="minorHAnsi"/>
          <w:sz w:val="24"/>
          <w:szCs w:val="24"/>
        </w:rPr>
      </w:pPr>
      <w:r w:rsidRPr="002A4081">
        <w:rPr>
          <w:rFonts w:cstheme="minorHAnsi"/>
          <w:sz w:val="24"/>
          <w:szCs w:val="24"/>
        </w:rPr>
        <w:t>Nous offrons :</w:t>
      </w:r>
    </w:p>
    <w:p w14:paraId="7F3B44EA" w14:textId="77777777" w:rsidR="002A4081" w:rsidRPr="002A4081" w:rsidRDefault="002A4081" w:rsidP="002A4081">
      <w:pPr>
        <w:numPr>
          <w:ilvl w:val="0"/>
          <w:numId w:val="7"/>
        </w:numPr>
        <w:jc w:val="both"/>
        <w:rPr>
          <w:rFonts w:cstheme="minorHAnsi"/>
          <w:sz w:val="24"/>
          <w:szCs w:val="24"/>
        </w:rPr>
      </w:pPr>
      <w:r w:rsidRPr="002A4081">
        <w:rPr>
          <w:rFonts w:cstheme="minorHAnsi"/>
          <w:sz w:val="24"/>
          <w:szCs w:val="24"/>
        </w:rPr>
        <w:t>Un hébergement d’urgence,</w:t>
      </w:r>
    </w:p>
    <w:p w14:paraId="1FCFB208" w14:textId="77777777" w:rsidR="002A4081" w:rsidRPr="002A4081" w:rsidRDefault="002A4081" w:rsidP="002A4081">
      <w:pPr>
        <w:numPr>
          <w:ilvl w:val="0"/>
          <w:numId w:val="7"/>
        </w:numPr>
        <w:jc w:val="both"/>
        <w:rPr>
          <w:rFonts w:cstheme="minorHAnsi"/>
          <w:sz w:val="24"/>
          <w:szCs w:val="24"/>
        </w:rPr>
      </w:pPr>
      <w:r w:rsidRPr="002A4081">
        <w:rPr>
          <w:rFonts w:cstheme="minorHAnsi"/>
          <w:sz w:val="24"/>
          <w:szCs w:val="24"/>
        </w:rPr>
        <w:t>Une assistance médicale et psychologique,</w:t>
      </w:r>
    </w:p>
    <w:p w14:paraId="7DED9B78" w14:textId="77777777" w:rsidR="002A4081" w:rsidRPr="002A4081" w:rsidRDefault="002A4081" w:rsidP="002A4081">
      <w:pPr>
        <w:numPr>
          <w:ilvl w:val="0"/>
          <w:numId w:val="7"/>
        </w:numPr>
        <w:jc w:val="both"/>
        <w:rPr>
          <w:rFonts w:cstheme="minorHAnsi"/>
          <w:sz w:val="24"/>
          <w:szCs w:val="24"/>
        </w:rPr>
      </w:pPr>
      <w:r w:rsidRPr="002A4081">
        <w:rPr>
          <w:rFonts w:cstheme="minorHAnsi"/>
          <w:sz w:val="24"/>
          <w:szCs w:val="24"/>
        </w:rPr>
        <w:t>Un suivi éducatif et social,</w:t>
      </w:r>
    </w:p>
    <w:p w14:paraId="1F723E23" w14:textId="77777777" w:rsidR="002A4081" w:rsidRPr="002A4081" w:rsidRDefault="002A4081" w:rsidP="002A4081">
      <w:pPr>
        <w:numPr>
          <w:ilvl w:val="0"/>
          <w:numId w:val="7"/>
        </w:numPr>
        <w:jc w:val="both"/>
        <w:rPr>
          <w:rFonts w:cstheme="minorHAnsi"/>
          <w:sz w:val="24"/>
          <w:szCs w:val="24"/>
        </w:rPr>
      </w:pPr>
      <w:r w:rsidRPr="002A4081">
        <w:rPr>
          <w:rFonts w:cstheme="minorHAnsi"/>
          <w:sz w:val="24"/>
          <w:szCs w:val="24"/>
        </w:rPr>
        <w:t>Un accompagnement pour la réintégration scolaire ou la formation professionnelle.</w:t>
      </w:r>
    </w:p>
    <w:p w14:paraId="7CC67BC9" w14:textId="77777777" w:rsidR="002A4081" w:rsidRPr="002A4081" w:rsidRDefault="002A4081" w:rsidP="002A4081">
      <w:pPr>
        <w:jc w:val="both"/>
        <w:rPr>
          <w:rFonts w:cstheme="minorHAnsi"/>
          <w:sz w:val="24"/>
          <w:szCs w:val="24"/>
        </w:rPr>
      </w:pPr>
      <w:r w:rsidRPr="002A4081">
        <w:rPr>
          <w:rFonts w:cstheme="minorHAnsi"/>
          <w:sz w:val="24"/>
          <w:szCs w:val="24"/>
        </w:rPr>
        <w:t>Nos programmes 2024</w:t>
      </w:r>
    </w:p>
    <w:p w14:paraId="6587BB43" w14:textId="013476CF" w:rsidR="002A4081" w:rsidRPr="002A4081" w:rsidRDefault="002A4081" w:rsidP="002A4081">
      <w:pPr>
        <w:numPr>
          <w:ilvl w:val="0"/>
          <w:numId w:val="8"/>
        </w:numPr>
        <w:jc w:val="both"/>
        <w:rPr>
          <w:rFonts w:cstheme="minorHAnsi"/>
          <w:sz w:val="24"/>
          <w:szCs w:val="24"/>
        </w:rPr>
      </w:pPr>
      <w:r w:rsidRPr="002A4081">
        <w:rPr>
          <w:rFonts w:cstheme="minorHAnsi"/>
          <w:sz w:val="24"/>
          <w:szCs w:val="24"/>
        </w:rPr>
        <w:t>Insertion des jeunes NEET.</w:t>
      </w:r>
    </w:p>
    <w:p w14:paraId="2327F340" w14:textId="77777777" w:rsidR="002A4081" w:rsidRPr="002A4081" w:rsidRDefault="002A4081" w:rsidP="002A4081">
      <w:pPr>
        <w:numPr>
          <w:ilvl w:val="0"/>
          <w:numId w:val="8"/>
        </w:numPr>
        <w:jc w:val="both"/>
        <w:rPr>
          <w:rFonts w:cstheme="minorHAnsi"/>
          <w:sz w:val="24"/>
          <w:szCs w:val="24"/>
        </w:rPr>
      </w:pPr>
      <w:r w:rsidRPr="002A4081">
        <w:rPr>
          <w:rFonts w:cstheme="minorHAnsi"/>
          <w:sz w:val="24"/>
          <w:szCs w:val="24"/>
        </w:rPr>
        <w:t>Renforcement des compétences des enfants, jeunes et femmes via les formations de notre Centre de Formation.</w:t>
      </w:r>
    </w:p>
    <w:p w14:paraId="4EABA608" w14:textId="77777777" w:rsidR="002A4081" w:rsidRPr="002A4081" w:rsidRDefault="002A4081" w:rsidP="002A4081">
      <w:pPr>
        <w:numPr>
          <w:ilvl w:val="0"/>
          <w:numId w:val="8"/>
        </w:numPr>
        <w:jc w:val="both"/>
        <w:rPr>
          <w:rFonts w:cstheme="minorHAnsi"/>
          <w:sz w:val="24"/>
          <w:szCs w:val="24"/>
        </w:rPr>
      </w:pPr>
      <w:r w:rsidRPr="002A4081">
        <w:rPr>
          <w:rFonts w:cstheme="minorHAnsi"/>
          <w:sz w:val="24"/>
          <w:szCs w:val="24"/>
        </w:rPr>
        <w:lastRenderedPageBreak/>
        <w:t>Accompagnement des réintégrations scolaires et sociales.</w:t>
      </w:r>
    </w:p>
    <w:p w14:paraId="2A0D5B32" w14:textId="77777777" w:rsidR="002A4081" w:rsidRPr="002A4081" w:rsidRDefault="002A4081" w:rsidP="002A4081">
      <w:pPr>
        <w:numPr>
          <w:ilvl w:val="0"/>
          <w:numId w:val="8"/>
        </w:numPr>
        <w:jc w:val="both"/>
        <w:rPr>
          <w:rFonts w:cstheme="minorHAnsi"/>
          <w:sz w:val="24"/>
          <w:szCs w:val="24"/>
        </w:rPr>
      </w:pPr>
      <w:r w:rsidRPr="002A4081">
        <w:rPr>
          <w:rFonts w:cstheme="minorHAnsi"/>
          <w:sz w:val="24"/>
          <w:szCs w:val="24"/>
        </w:rPr>
        <w:t>Programmes de prévention des violences, des abus et de l’exploitation.</w:t>
      </w:r>
    </w:p>
    <w:p w14:paraId="725AB9F2" w14:textId="77777777" w:rsidR="002A4081" w:rsidRDefault="002A4081" w:rsidP="002A4081">
      <w:pPr>
        <w:jc w:val="both"/>
        <w:rPr>
          <w:rFonts w:cstheme="minorHAnsi"/>
          <w:sz w:val="24"/>
          <w:szCs w:val="24"/>
        </w:rPr>
      </w:pPr>
    </w:p>
    <w:p w14:paraId="3B774B2F" w14:textId="7F9CD560" w:rsidR="002A4081" w:rsidRPr="002A4081" w:rsidRDefault="002A4081" w:rsidP="002A4081">
      <w:pPr>
        <w:jc w:val="both"/>
        <w:rPr>
          <w:rFonts w:cstheme="minorHAnsi"/>
          <w:sz w:val="24"/>
          <w:szCs w:val="24"/>
        </w:rPr>
      </w:pPr>
      <w:r>
        <w:rPr>
          <w:rFonts w:cstheme="minorHAnsi"/>
          <w:sz w:val="24"/>
          <w:szCs w:val="24"/>
        </w:rPr>
        <w:t>AL Karam a aussi un</w:t>
      </w:r>
      <w:r w:rsidRPr="002A4081">
        <w:rPr>
          <w:rFonts w:cstheme="minorHAnsi"/>
          <w:sz w:val="24"/>
          <w:szCs w:val="24"/>
        </w:rPr>
        <w:t xml:space="preserve"> engagement fort pour les filles</w:t>
      </w:r>
      <w:r>
        <w:rPr>
          <w:rFonts w:cstheme="minorHAnsi"/>
          <w:sz w:val="24"/>
          <w:szCs w:val="24"/>
        </w:rPr>
        <w:t xml:space="preserve">. </w:t>
      </w:r>
      <w:r w:rsidRPr="002A4081">
        <w:rPr>
          <w:rFonts w:cstheme="minorHAnsi"/>
          <w:sz w:val="24"/>
          <w:szCs w:val="24"/>
        </w:rPr>
        <w:t xml:space="preserve">L’approche genre est centrale dans notre </w:t>
      </w:r>
      <w:proofErr w:type="gramStart"/>
      <w:r w:rsidRPr="002A4081">
        <w:rPr>
          <w:rFonts w:cstheme="minorHAnsi"/>
          <w:sz w:val="24"/>
          <w:szCs w:val="24"/>
        </w:rPr>
        <w:t>action:</w:t>
      </w:r>
      <w:proofErr w:type="gramEnd"/>
      <w:r>
        <w:rPr>
          <w:rFonts w:cstheme="minorHAnsi"/>
          <w:sz w:val="24"/>
          <w:szCs w:val="24"/>
        </w:rPr>
        <w:t xml:space="preserve">  </w:t>
      </w:r>
      <w:r w:rsidRPr="002A4081">
        <w:rPr>
          <w:rFonts w:cstheme="minorHAnsi"/>
          <w:sz w:val="24"/>
          <w:szCs w:val="24"/>
        </w:rPr>
        <w:t>56 % de nos bénéficiaires sont des filles et de jeunes femmes, accompagnées dans :</w:t>
      </w:r>
    </w:p>
    <w:p w14:paraId="6A8C1A8C" w14:textId="53507F73" w:rsidR="002A4081" w:rsidRPr="002A4081" w:rsidRDefault="00E03CDA" w:rsidP="002A4081">
      <w:pPr>
        <w:numPr>
          <w:ilvl w:val="0"/>
          <w:numId w:val="9"/>
        </w:numPr>
        <w:jc w:val="both"/>
        <w:rPr>
          <w:rFonts w:cstheme="minorHAnsi"/>
          <w:sz w:val="24"/>
          <w:szCs w:val="24"/>
        </w:rPr>
      </w:pPr>
      <w:r w:rsidRPr="002A4081">
        <w:rPr>
          <w:rFonts w:cstheme="minorHAnsi"/>
          <w:sz w:val="24"/>
          <w:szCs w:val="24"/>
        </w:rPr>
        <w:t>La</w:t>
      </w:r>
      <w:r w:rsidR="002A4081" w:rsidRPr="002A4081">
        <w:rPr>
          <w:rFonts w:cstheme="minorHAnsi"/>
          <w:sz w:val="24"/>
          <w:szCs w:val="24"/>
        </w:rPr>
        <w:t xml:space="preserve"> protection contre les violences basées sur le genre,</w:t>
      </w:r>
    </w:p>
    <w:p w14:paraId="1BE349D9" w14:textId="5E860704" w:rsidR="002A4081" w:rsidRPr="002A4081" w:rsidRDefault="00E03CDA" w:rsidP="002A4081">
      <w:pPr>
        <w:numPr>
          <w:ilvl w:val="0"/>
          <w:numId w:val="9"/>
        </w:numPr>
        <w:jc w:val="both"/>
        <w:rPr>
          <w:rFonts w:cstheme="minorHAnsi"/>
          <w:sz w:val="24"/>
          <w:szCs w:val="24"/>
        </w:rPr>
      </w:pPr>
      <w:r w:rsidRPr="002A4081">
        <w:rPr>
          <w:rFonts w:cstheme="minorHAnsi"/>
          <w:sz w:val="24"/>
          <w:szCs w:val="24"/>
        </w:rPr>
        <w:t>L’accès</w:t>
      </w:r>
      <w:r w:rsidR="002A4081" w:rsidRPr="002A4081">
        <w:rPr>
          <w:rFonts w:cstheme="minorHAnsi"/>
          <w:sz w:val="24"/>
          <w:szCs w:val="24"/>
        </w:rPr>
        <w:t xml:space="preserve"> à la santé reproductive,</w:t>
      </w:r>
    </w:p>
    <w:p w14:paraId="7994CD44" w14:textId="30F84C46" w:rsidR="002A4081" w:rsidRPr="002A4081" w:rsidRDefault="00E03CDA" w:rsidP="002A4081">
      <w:pPr>
        <w:numPr>
          <w:ilvl w:val="0"/>
          <w:numId w:val="9"/>
        </w:numPr>
        <w:jc w:val="both"/>
        <w:rPr>
          <w:rFonts w:cstheme="minorHAnsi"/>
          <w:sz w:val="24"/>
          <w:szCs w:val="24"/>
        </w:rPr>
      </w:pPr>
      <w:r w:rsidRPr="002A4081">
        <w:rPr>
          <w:rFonts w:cstheme="minorHAnsi"/>
          <w:sz w:val="24"/>
          <w:szCs w:val="24"/>
        </w:rPr>
        <w:t>Le</w:t>
      </w:r>
      <w:r w:rsidR="002A4081" w:rsidRPr="002A4081">
        <w:rPr>
          <w:rFonts w:cstheme="minorHAnsi"/>
          <w:sz w:val="24"/>
          <w:szCs w:val="24"/>
        </w:rPr>
        <w:t xml:space="preserve"> développement économique,</w:t>
      </w:r>
    </w:p>
    <w:p w14:paraId="5C9395D3" w14:textId="60FAAEA9" w:rsidR="002A4081" w:rsidRPr="002A4081" w:rsidRDefault="00E03CDA" w:rsidP="002A4081">
      <w:pPr>
        <w:numPr>
          <w:ilvl w:val="0"/>
          <w:numId w:val="9"/>
        </w:numPr>
        <w:jc w:val="both"/>
        <w:rPr>
          <w:rFonts w:cstheme="minorHAnsi"/>
          <w:sz w:val="24"/>
          <w:szCs w:val="24"/>
        </w:rPr>
      </w:pPr>
      <w:r w:rsidRPr="002A4081">
        <w:rPr>
          <w:rFonts w:cstheme="minorHAnsi"/>
          <w:sz w:val="24"/>
          <w:szCs w:val="24"/>
        </w:rPr>
        <w:t>L’autonomisation</w:t>
      </w:r>
      <w:r w:rsidR="002A4081" w:rsidRPr="002A4081">
        <w:rPr>
          <w:rFonts w:cstheme="minorHAnsi"/>
          <w:sz w:val="24"/>
          <w:szCs w:val="24"/>
        </w:rPr>
        <w:t xml:space="preserve"> et l’éducation.</w:t>
      </w:r>
    </w:p>
    <w:p w14:paraId="6A278FE0" w14:textId="77777777" w:rsidR="002A4081" w:rsidRDefault="002A4081" w:rsidP="002A4081">
      <w:pPr>
        <w:jc w:val="both"/>
        <w:rPr>
          <w:rFonts w:cstheme="minorHAnsi"/>
          <w:sz w:val="24"/>
          <w:szCs w:val="24"/>
        </w:rPr>
      </w:pPr>
    </w:p>
    <w:p w14:paraId="1E92C8DA" w14:textId="77777777" w:rsidR="002A4081" w:rsidRDefault="002A4081" w:rsidP="002A4081">
      <w:pPr>
        <w:jc w:val="both"/>
        <w:rPr>
          <w:rFonts w:cstheme="minorHAnsi"/>
          <w:sz w:val="24"/>
          <w:szCs w:val="24"/>
        </w:rPr>
      </w:pPr>
    </w:p>
    <w:p w14:paraId="0A0B44ED" w14:textId="77777777" w:rsidR="002A4081" w:rsidRDefault="002A4081" w:rsidP="002A4081">
      <w:pPr>
        <w:jc w:val="both"/>
        <w:rPr>
          <w:rFonts w:cstheme="minorHAnsi"/>
          <w:sz w:val="24"/>
          <w:szCs w:val="24"/>
        </w:rPr>
      </w:pPr>
      <w:r>
        <w:rPr>
          <w:rFonts w:cstheme="minorHAnsi"/>
          <w:sz w:val="24"/>
          <w:szCs w:val="24"/>
        </w:rPr>
        <w:t>Et pour finir je dirais que l’</w:t>
      </w:r>
      <w:r w:rsidRPr="002A4081">
        <w:rPr>
          <w:rFonts w:cstheme="minorHAnsi"/>
          <w:sz w:val="24"/>
          <w:szCs w:val="24"/>
        </w:rPr>
        <w:t>inclusive et résiliente.</w:t>
      </w:r>
      <w:r>
        <w:rPr>
          <w:rFonts w:cstheme="minorHAnsi"/>
          <w:sz w:val="24"/>
          <w:szCs w:val="24"/>
        </w:rPr>
        <w:t xml:space="preserve">  </w:t>
      </w:r>
      <w:r w:rsidRPr="002A4081">
        <w:rPr>
          <w:rFonts w:cstheme="minorHAnsi"/>
          <w:sz w:val="24"/>
          <w:szCs w:val="24"/>
        </w:rPr>
        <w:t>Les progrès réalisés au Maroc sont importants, mais les défis restent immenses.</w:t>
      </w:r>
    </w:p>
    <w:p w14:paraId="64994133" w14:textId="6D5FEDAB" w:rsidR="002A4081" w:rsidRPr="002A4081" w:rsidRDefault="002A4081" w:rsidP="002A4081">
      <w:pPr>
        <w:jc w:val="both"/>
        <w:rPr>
          <w:rFonts w:cstheme="minorHAnsi"/>
          <w:sz w:val="24"/>
          <w:szCs w:val="24"/>
        </w:rPr>
      </w:pPr>
      <w:r w:rsidRPr="002A4081">
        <w:rPr>
          <w:rFonts w:cstheme="minorHAnsi"/>
          <w:sz w:val="24"/>
          <w:szCs w:val="24"/>
        </w:rPr>
        <w:t>À Al Karam, nous sommes convaincus qu’en protégeant les filles, en les éduquant et en leur offrant les moyens de devenir autonomes, nous contribuons à bâtir une génération capable de rompre définitivement avec le cycle de la pauvreté et de la violence.</w:t>
      </w:r>
    </w:p>
    <w:p w14:paraId="666740AE" w14:textId="77777777" w:rsidR="002A4081" w:rsidRPr="002A4081" w:rsidRDefault="002A4081" w:rsidP="002A4081">
      <w:pPr>
        <w:jc w:val="both"/>
        <w:rPr>
          <w:rFonts w:cstheme="minorHAnsi"/>
          <w:sz w:val="24"/>
          <w:szCs w:val="24"/>
        </w:rPr>
      </w:pPr>
      <w:r w:rsidRPr="002A4081">
        <w:rPr>
          <w:rFonts w:cstheme="minorHAnsi"/>
          <w:sz w:val="24"/>
          <w:szCs w:val="24"/>
        </w:rPr>
        <w:t>Je vous remercie.</w:t>
      </w:r>
    </w:p>
    <w:p w14:paraId="633971AA" w14:textId="77777777" w:rsidR="007C6532" w:rsidRPr="002A4081" w:rsidRDefault="007C6532" w:rsidP="002A4081">
      <w:pPr>
        <w:jc w:val="both"/>
        <w:rPr>
          <w:rFonts w:cstheme="minorHAnsi"/>
          <w:sz w:val="24"/>
          <w:szCs w:val="24"/>
        </w:rPr>
      </w:pPr>
    </w:p>
    <w:sectPr w:rsidR="007C6532" w:rsidRPr="002A4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536"/>
    <w:multiLevelType w:val="multilevel"/>
    <w:tmpl w:val="C71A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71379"/>
    <w:multiLevelType w:val="multilevel"/>
    <w:tmpl w:val="91FE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41B5"/>
    <w:multiLevelType w:val="multilevel"/>
    <w:tmpl w:val="103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94D7D"/>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808F2"/>
    <w:multiLevelType w:val="multilevel"/>
    <w:tmpl w:val="A7D2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70BA8"/>
    <w:multiLevelType w:val="multilevel"/>
    <w:tmpl w:val="A32C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33DDF"/>
    <w:multiLevelType w:val="multilevel"/>
    <w:tmpl w:val="C1B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1199D"/>
    <w:multiLevelType w:val="multilevel"/>
    <w:tmpl w:val="87F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D6E7F"/>
    <w:multiLevelType w:val="multilevel"/>
    <w:tmpl w:val="987A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90416"/>
    <w:multiLevelType w:val="multilevel"/>
    <w:tmpl w:val="BC14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340B7"/>
    <w:multiLevelType w:val="multilevel"/>
    <w:tmpl w:val="C92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D7986"/>
    <w:multiLevelType w:val="multilevel"/>
    <w:tmpl w:val="A5F2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490180">
    <w:abstractNumId w:val="9"/>
  </w:num>
  <w:num w:numId="2" w16cid:durableId="473059834">
    <w:abstractNumId w:val="2"/>
  </w:num>
  <w:num w:numId="3" w16cid:durableId="45690943">
    <w:abstractNumId w:val="4"/>
  </w:num>
  <w:num w:numId="4" w16cid:durableId="1820804604">
    <w:abstractNumId w:val="1"/>
  </w:num>
  <w:num w:numId="5" w16cid:durableId="684131859">
    <w:abstractNumId w:val="0"/>
  </w:num>
  <w:num w:numId="6" w16cid:durableId="848064303">
    <w:abstractNumId w:val="8"/>
  </w:num>
  <w:num w:numId="7" w16cid:durableId="1789273010">
    <w:abstractNumId w:val="7"/>
  </w:num>
  <w:num w:numId="8" w16cid:durableId="1191914368">
    <w:abstractNumId w:val="6"/>
  </w:num>
  <w:num w:numId="9" w16cid:durableId="759520094">
    <w:abstractNumId w:val="11"/>
  </w:num>
  <w:num w:numId="10" w16cid:durableId="640158074">
    <w:abstractNumId w:val="3"/>
  </w:num>
  <w:num w:numId="11" w16cid:durableId="2095394666">
    <w:abstractNumId w:val="10"/>
  </w:num>
  <w:num w:numId="12" w16cid:durableId="182859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81"/>
    <w:rsid w:val="00041824"/>
    <w:rsid w:val="000D287C"/>
    <w:rsid w:val="002A4081"/>
    <w:rsid w:val="00317D03"/>
    <w:rsid w:val="007C6532"/>
    <w:rsid w:val="00822217"/>
    <w:rsid w:val="00997D18"/>
    <w:rsid w:val="00C56E53"/>
    <w:rsid w:val="00E03CDA"/>
    <w:rsid w:val="00ED2E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629B"/>
  <w15:chartTrackingRefBased/>
  <w15:docId w15:val="{CE315293-EB74-472C-AFDD-D797F11F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4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A4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A408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A408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A408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A40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40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40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40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408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A408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A408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A408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A408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A40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40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40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4081"/>
    <w:rPr>
      <w:rFonts w:eastAsiaTheme="majorEastAsia" w:cstheme="majorBidi"/>
      <w:color w:val="272727" w:themeColor="text1" w:themeTint="D8"/>
    </w:rPr>
  </w:style>
  <w:style w:type="paragraph" w:styleId="Titre">
    <w:name w:val="Title"/>
    <w:basedOn w:val="Normal"/>
    <w:next w:val="Normal"/>
    <w:link w:val="TitreCar"/>
    <w:uiPriority w:val="10"/>
    <w:qFormat/>
    <w:rsid w:val="002A4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40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40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40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4081"/>
    <w:pPr>
      <w:spacing w:before="160"/>
      <w:jc w:val="center"/>
    </w:pPr>
    <w:rPr>
      <w:i/>
      <w:iCs/>
      <w:color w:val="404040" w:themeColor="text1" w:themeTint="BF"/>
    </w:rPr>
  </w:style>
  <w:style w:type="character" w:customStyle="1" w:styleId="CitationCar">
    <w:name w:val="Citation Car"/>
    <w:basedOn w:val="Policepardfaut"/>
    <w:link w:val="Citation"/>
    <w:uiPriority w:val="29"/>
    <w:rsid w:val="002A4081"/>
    <w:rPr>
      <w:i/>
      <w:iCs/>
      <w:color w:val="404040" w:themeColor="text1" w:themeTint="BF"/>
    </w:rPr>
  </w:style>
  <w:style w:type="paragraph" w:styleId="Paragraphedeliste">
    <w:name w:val="List Paragraph"/>
    <w:basedOn w:val="Normal"/>
    <w:uiPriority w:val="34"/>
    <w:qFormat/>
    <w:rsid w:val="002A4081"/>
    <w:pPr>
      <w:ind w:left="720"/>
      <w:contextualSpacing/>
    </w:pPr>
  </w:style>
  <w:style w:type="character" w:styleId="Accentuationintense">
    <w:name w:val="Intense Emphasis"/>
    <w:basedOn w:val="Policepardfaut"/>
    <w:uiPriority w:val="21"/>
    <w:qFormat/>
    <w:rsid w:val="002A4081"/>
    <w:rPr>
      <w:i/>
      <w:iCs/>
      <w:color w:val="2F5496" w:themeColor="accent1" w:themeShade="BF"/>
    </w:rPr>
  </w:style>
  <w:style w:type="paragraph" w:styleId="Citationintense">
    <w:name w:val="Intense Quote"/>
    <w:basedOn w:val="Normal"/>
    <w:next w:val="Normal"/>
    <w:link w:val="CitationintenseCar"/>
    <w:uiPriority w:val="30"/>
    <w:qFormat/>
    <w:rsid w:val="002A4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A4081"/>
    <w:rPr>
      <w:i/>
      <w:iCs/>
      <w:color w:val="2F5496" w:themeColor="accent1" w:themeShade="BF"/>
    </w:rPr>
  </w:style>
  <w:style w:type="character" w:styleId="Rfrenceintense">
    <w:name w:val="Intense Reference"/>
    <w:basedOn w:val="Policepardfaut"/>
    <w:uiPriority w:val="32"/>
    <w:qFormat/>
    <w:rsid w:val="002A4081"/>
    <w:rPr>
      <w:b/>
      <w:bCs/>
      <w:smallCaps/>
      <w:color w:val="2F5496" w:themeColor="accent1" w:themeShade="BF"/>
      <w:spacing w:val="5"/>
    </w:rPr>
  </w:style>
  <w:style w:type="paragraph" w:styleId="NormalWeb">
    <w:name w:val="Normal (Web)"/>
    <w:basedOn w:val="Normal"/>
    <w:uiPriority w:val="99"/>
    <w:semiHidden/>
    <w:unhideWhenUsed/>
    <w:rsid w:val="002A40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1073</Words>
  <Characters>5197</Characters>
  <Application>Microsoft Office Word</Application>
  <DocSecurity>0</DocSecurity>
  <Lines>83</Lines>
  <Paragraphs>16</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afaf hakam</dc:creator>
  <cp:keywords/>
  <dc:description/>
  <cp:lastModifiedBy>Pauline Krulic</cp:lastModifiedBy>
  <cp:revision>5</cp:revision>
  <dcterms:created xsi:type="dcterms:W3CDTF">2025-11-24T21:02:00Z</dcterms:created>
  <dcterms:modified xsi:type="dcterms:W3CDTF">2025-11-26T16:14:00Z</dcterms:modified>
</cp:coreProperties>
</file>